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00" w:beforeAutospacing="1" w:after="100" w:afterAutospacing="1" w:line="750" w:lineRule="atLeast"/>
        <w:jc w:val="center"/>
        <w:rPr>
          <w:rFonts w:ascii="宋体" w:hAnsi="宋体" w:eastAsia="宋体" w:cs="宋体"/>
          <w:color w:val="000000" w:themeColor="text1"/>
          <w:kern w:val="0"/>
          <w:sz w:val="40"/>
          <w:szCs w:val="40"/>
          <w14:textFill>
            <w14:solidFill>
              <w14:schemeClr w14:val="tx1"/>
            </w14:solidFill>
          </w14:textFill>
        </w:rPr>
      </w:pPr>
      <w:r>
        <w:rPr>
          <w:rFonts w:hint="eastAsia" w:ascii="宋体" w:hAnsi="宋体" w:eastAsia="宋体" w:cs="宋体"/>
          <w:b/>
          <w:bCs/>
          <w:color w:val="000000" w:themeColor="text1"/>
          <w:kern w:val="0"/>
          <w:sz w:val="40"/>
          <w:szCs w:val="40"/>
          <w14:textFill>
            <w14:solidFill>
              <w14:schemeClr w14:val="tx1"/>
            </w14:solidFill>
          </w14:textFill>
        </w:rPr>
        <w:t>潍坊环境工程职业学院 2022年高职（专科）单独考试招生和综合评价招生章程</w:t>
      </w:r>
    </w:p>
    <w:tbl>
      <w:tblPr>
        <w:tblStyle w:val="4"/>
        <w:tblW w:w="9210" w:type="dxa"/>
        <w:jc w:val="center"/>
        <w:tblCellSpacing w:w="15" w:type="dxa"/>
        <w:shd w:val="clear" w:color="auto" w:fill="FFFFFF"/>
        <w:tblLayout w:type="autofit"/>
        <w:tblCellMar>
          <w:top w:w="15" w:type="dxa"/>
          <w:left w:w="15" w:type="dxa"/>
          <w:bottom w:w="15" w:type="dxa"/>
          <w:right w:w="15" w:type="dxa"/>
        </w:tblCellMar>
      </w:tblPr>
      <w:tblGrid>
        <w:gridCol w:w="9210"/>
      </w:tblGrid>
      <w:tr>
        <w:tblPrEx>
          <w:shd w:val="clear" w:color="auto" w:fill="FFFFFF"/>
          <w:tblCellMar>
            <w:top w:w="15" w:type="dxa"/>
            <w:left w:w="15" w:type="dxa"/>
            <w:bottom w:w="15" w:type="dxa"/>
            <w:right w:w="15" w:type="dxa"/>
          </w:tblCellMar>
        </w:tblPrEx>
        <w:trPr>
          <w:trHeight w:val="11625" w:hRule="atLeast"/>
          <w:tblCellSpacing w:w="15" w:type="dxa"/>
          <w:jc w:val="center"/>
        </w:trPr>
        <w:tc>
          <w:tcPr>
            <w:tcW w:w="9150" w:type="dxa"/>
            <w:tcBorders>
              <w:top w:val="nil"/>
              <w:left w:val="nil"/>
              <w:bottom w:val="nil"/>
              <w:right w:val="nil"/>
            </w:tcBorders>
            <w:shd w:val="clear" w:color="auto" w:fill="FFFFFF"/>
          </w:tcPr>
          <w:p>
            <w:pPr>
              <w:widowControl/>
              <w:spacing w:before="100" w:beforeAutospacing="1" w:after="100" w:afterAutospacing="1" w:line="600" w:lineRule="atLeast"/>
              <w:ind w:left="315" w:firstLine="645"/>
              <w:jc w:val="center"/>
              <w:rPr>
                <w:rFonts w:ascii="宋体" w:hAnsi="宋体" w:eastAsia="宋体" w:cs="宋体"/>
                <w:color w:val="000000" w:themeColor="text1"/>
                <w:kern w:val="0"/>
                <w:szCs w:val="21"/>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第一章</w:t>
            </w:r>
            <w:r>
              <w:rPr>
                <w:rFonts w:ascii="Calibri" w:hAnsi="Calibri" w:eastAsia="黑体" w:cs="Calibri"/>
                <w:color w:val="000000" w:themeColor="text1"/>
                <w:kern w:val="0"/>
                <w:sz w:val="32"/>
                <w:szCs w:val="32"/>
                <w14:textFill>
                  <w14:solidFill>
                    <w14:schemeClr w14:val="tx1"/>
                  </w14:solidFill>
                </w14:textFill>
              </w:rPr>
              <w:t>  </w:t>
            </w:r>
            <w:r>
              <w:rPr>
                <w:rFonts w:hint="eastAsia" w:ascii="黑体" w:hAnsi="黑体" w:eastAsia="黑体" w:cs="宋体"/>
                <w:color w:val="000000" w:themeColor="text1"/>
                <w:kern w:val="0"/>
                <w:sz w:val="32"/>
                <w:szCs w:val="32"/>
                <w14:textFill>
                  <w14:solidFill>
                    <w14:schemeClr w14:val="tx1"/>
                  </w14:solidFill>
                </w14:textFill>
              </w:rPr>
              <w:t>总则</w:t>
            </w:r>
          </w:p>
          <w:p>
            <w:pPr>
              <w:widowControl/>
              <w:spacing w:before="100" w:beforeAutospacing="1" w:after="100" w:afterAutospacing="1" w:line="600" w:lineRule="atLeast"/>
              <w:ind w:left="315"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为保证潍坊环境工程职业学院2022年单独考试招生和综合评价招生工作的顺利进行，维护学院和考生合法权益，根据《中华人民共和国教育法》《中华人民共和国高等教育法》和教育部等有关文件精神，按照山东省教育厅《关于做好2022年高职（专科）单独考试招生和综合评价招生工作的通知》要求，结合潍坊环境工程职业学院单独考试招生和综合评价招生具体情况，制定本章程。</w:t>
            </w:r>
          </w:p>
          <w:p>
            <w:pPr>
              <w:widowControl/>
              <w:spacing w:before="120" w:after="240" w:line="600" w:lineRule="atLeast"/>
              <w:ind w:left="315"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第一条</w:t>
            </w:r>
            <w:r>
              <w:rPr>
                <w:rFonts w:hint="eastAsia" w:ascii="仿宋_GB2312" w:hAnsi="宋体" w:eastAsia="仿宋_GB2312" w:cs="宋体"/>
                <w:color w:val="000000" w:themeColor="text1"/>
                <w:kern w:val="0"/>
                <w:sz w:val="32"/>
                <w:szCs w:val="32"/>
                <w14:textFill>
                  <w14:solidFill>
                    <w14:schemeClr w14:val="tx1"/>
                  </w14:solidFill>
                </w14:textFill>
              </w:rPr>
              <w:t> 本章程适用于潍坊环境工程职业学院2022年单独考试招生和综合评价招生工作。</w:t>
            </w:r>
          </w:p>
          <w:p>
            <w:pPr>
              <w:widowControl/>
              <w:spacing w:before="100" w:beforeAutospacing="1" w:after="100" w:afterAutospacing="1" w:line="600" w:lineRule="atLeast"/>
              <w:ind w:left="315"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第二条</w:t>
            </w:r>
            <w:r>
              <w:rPr>
                <w:rFonts w:hint="eastAsia" w:ascii="仿宋_GB2312" w:hAnsi="宋体" w:eastAsia="仿宋_GB2312" w:cs="宋体"/>
                <w:color w:val="000000" w:themeColor="text1"/>
                <w:kern w:val="0"/>
                <w:sz w:val="32"/>
                <w:szCs w:val="32"/>
                <w14:textFill>
                  <w14:solidFill>
                    <w14:schemeClr w14:val="tx1"/>
                  </w14:solidFill>
                </w14:textFill>
              </w:rPr>
              <w:t> 潍坊环境工程职业学院单独考试招生和综合评价招生工作贯彻“公平竞争、公正选拔、公开程序，德智体美全面考核、综合评价、择优录取”的原则。 </w:t>
            </w:r>
          </w:p>
          <w:p>
            <w:pPr>
              <w:widowControl/>
              <w:spacing w:before="100" w:beforeAutospacing="1" w:after="100" w:afterAutospacing="1" w:line="600" w:lineRule="atLeast"/>
              <w:ind w:left="315"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第三条</w:t>
            </w:r>
            <w:r>
              <w:rPr>
                <w:rFonts w:hint="eastAsia" w:ascii="仿宋_GB2312" w:hAnsi="宋体" w:eastAsia="仿宋_GB2312" w:cs="宋体"/>
                <w:color w:val="000000" w:themeColor="text1"/>
                <w:kern w:val="0"/>
                <w:sz w:val="32"/>
                <w:szCs w:val="32"/>
                <w14:textFill>
                  <w14:solidFill>
                    <w14:schemeClr w14:val="tx1"/>
                  </w14:solidFill>
                </w14:textFill>
              </w:rPr>
              <w:t> 潍坊环境工程职业学院单独考试招生和综合评价招生工作接受纪检监察部门、新闻媒体、考生及其家长以及社会各界的监督。 </w:t>
            </w:r>
          </w:p>
        </w:tc>
      </w:tr>
      <w:tr>
        <w:tblPrEx>
          <w:shd w:val="clear" w:color="auto" w:fill="FFFFFF"/>
          <w:tblCellMar>
            <w:top w:w="15" w:type="dxa"/>
            <w:left w:w="15" w:type="dxa"/>
            <w:bottom w:w="15" w:type="dxa"/>
            <w:right w:w="15" w:type="dxa"/>
          </w:tblCellMar>
        </w:tblPrEx>
        <w:trPr>
          <w:trHeight w:val="2415" w:hRule="atLeast"/>
          <w:tblCellSpacing w:w="15" w:type="dxa"/>
          <w:jc w:val="center"/>
        </w:trPr>
        <w:tc>
          <w:tcPr>
            <w:tcW w:w="9150" w:type="dxa"/>
            <w:tcBorders>
              <w:top w:val="nil"/>
              <w:left w:val="nil"/>
              <w:bottom w:val="nil"/>
              <w:right w:val="nil"/>
            </w:tcBorders>
            <w:shd w:val="clear" w:color="auto" w:fill="FFFFFF"/>
          </w:tcPr>
          <w:p>
            <w:pPr>
              <w:widowControl/>
              <w:spacing w:before="100" w:beforeAutospacing="1" w:after="100" w:afterAutospacing="1" w:line="600" w:lineRule="atLeast"/>
              <w:ind w:firstLine="645"/>
              <w:jc w:val="left"/>
              <w:rPr>
                <w:rFonts w:ascii="宋体" w:hAnsi="宋体" w:eastAsia="宋体" w:cs="宋体"/>
                <w:color w:val="000000" w:themeColor="text1"/>
                <w:kern w:val="0"/>
                <w:szCs w:val="21"/>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第二章</w:t>
            </w:r>
            <w:r>
              <w:rPr>
                <w:rFonts w:ascii="Calibri" w:hAnsi="Calibri" w:eastAsia="黑体" w:cs="Calibri"/>
                <w:color w:val="000000" w:themeColor="text1"/>
                <w:kern w:val="0"/>
                <w:sz w:val="32"/>
                <w:szCs w:val="32"/>
                <w14:textFill>
                  <w14:solidFill>
                    <w14:schemeClr w14:val="tx1"/>
                  </w14:solidFill>
                </w14:textFill>
              </w:rPr>
              <w:t>  </w:t>
            </w:r>
            <w:r>
              <w:rPr>
                <w:rFonts w:hint="eastAsia" w:ascii="黑体" w:hAnsi="黑体" w:eastAsia="黑体" w:cs="宋体"/>
                <w:color w:val="000000" w:themeColor="text1"/>
                <w:kern w:val="0"/>
                <w:sz w:val="32"/>
                <w:szCs w:val="32"/>
                <w14:textFill>
                  <w14:solidFill>
                    <w14:schemeClr w14:val="tx1"/>
                  </w14:solidFill>
                </w14:textFill>
              </w:rPr>
              <w:t>学院概况</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第四条 </w:t>
            </w:r>
            <w:r>
              <w:rPr>
                <w:rFonts w:hint="eastAsia" w:ascii="仿宋_GB2312" w:hAnsi="宋体" w:eastAsia="仿宋_GB2312" w:cs="宋体"/>
                <w:color w:val="000000" w:themeColor="text1"/>
                <w:kern w:val="0"/>
                <w:sz w:val="32"/>
                <w:szCs w:val="32"/>
                <w14:textFill>
                  <w14:solidFill>
                    <w14:schemeClr w14:val="tx1"/>
                  </w14:solidFill>
                </w14:textFill>
              </w:rPr>
              <w:t>学院全称：潍坊环境工程职业学院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学院代码：14710（E710)</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第五条</w:t>
            </w:r>
            <w:r>
              <w:rPr>
                <w:rFonts w:hint="eastAsia" w:ascii="仿宋_GB2312" w:hAnsi="宋体" w:eastAsia="仿宋_GB2312" w:cs="宋体"/>
                <w:color w:val="000000" w:themeColor="text1"/>
                <w:kern w:val="0"/>
                <w:sz w:val="32"/>
                <w:szCs w:val="32"/>
                <w14:textFill>
                  <w14:solidFill>
                    <w14:schemeClr w14:val="tx1"/>
                  </w14:solidFill>
                </w14:textFill>
              </w:rPr>
              <w:t> 学院地址：山东省潍坊市昌邑市院校中街217号，邮编：261300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第六条</w:t>
            </w:r>
            <w:r>
              <w:rPr>
                <w:rFonts w:hint="eastAsia" w:ascii="仿宋_GB2312" w:hAnsi="宋体" w:eastAsia="仿宋_GB2312" w:cs="宋体"/>
                <w:color w:val="000000" w:themeColor="text1"/>
                <w:kern w:val="0"/>
                <w:sz w:val="32"/>
                <w:szCs w:val="32"/>
                <w14:textFill>
                  <w14:solidFill>
                    <w14:schemeClr w14:val="tx1"/>
                  </w14:solidFill>
                </w14:textFill>
              </w:rPr>
              <w:t> 学院办学性质及类型：学院于2020年经山东省人民政府批准成立具有高等学历教育招生资格的全日制普通高等学校（专科）。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第七条</w:t>
            </w:r>
            <w:r>
              <w:rPr>
                <w:rFonts w:hint="eastAsia" w:ascii="仿宋_GB2312" w:hAnsi="宋体" w:eastAsia="仿宋_GB2312" w:cs="宋体"/>
                <w:color w:val="000000" w:themeColor="text1"/>
                <w:kern w:val="0"/>
                <w:sz w:val="32"/>
                <w:szCs w:val="32"/>
                <w14:textFill>
                  <w14:solidFill>
                    <w14:schemeClr w14:val="tx1"/>
                  </w14:solidFill>
                </w14:textFill>
              </w:rPr>
              <w:t> 学院办学层次：全日制普通高等学校（专科）。 </w:t>
            </w:r>
          </w:p>
        </w:tc>
      </w:tr>
      <w:tr>
        <w:tblPrEx>
          <w:shd w:val="clear" w:color="auto" w:fill="FFFFFF"/>
          <w:tblCellMar>
            <w:top w:w="15" w:type="dxa"/>
            <w:left w:w="15" w:type="dxa"/>
            <w:bottom w:w="15" w:type="dxa"/>
            <w:right w:w="15" w:type="dxa"/>
          </w:tblCellMar>
        </w:tblPrEx>
        <w:trPr>
          <w:trHeight w:val="5955" w:hRule="atLeast"/>
          <w:tblCellSpacing w:w="15" w:type="dxa"/>
          <w:jc w:val="center"/>
        </w:trPr>
        <w:tc>
          <w:tcPr>
            <w:tcW w:w="9150" w:type="dxa"/>
            <w:tcBorders>
              <w:top w:val="nil"/>
              <w:left w:val="nil"/>
              <w:bottom w:val="nil"/>
              <w:right w:val="nil"/>
            </w:tcBorders>
            <w:shd w:val="clear" w:color="auto" w:fill="FFFFFF"/>
          </w:tcPr>
          <w:p>
            <w:pPr>
              <w:widowControl/>
              <w:spacing w:before="100" w:beforeAutospacing="1" w:after="100" w:afterAutospacing="1" w:line="600" w:lineRule="atLeast"/>
              <w:jc w:val="center"/>
              <w:rPr>
                <w:rFonts w:ascii="宋体" w:hAnsi="宋体" w:eastAsia="宋体" w:cs="宋体"/>
                <w:color w:val="000000" w:themeColor="text1"/>
                <w:kern w:val="0"/>
                <w:szCs w:val="21"/>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第三章</w:t>
            </w:r>
            <w:r>
              <w:rPr>
                <w:rFonts w:ascii="Calibri" w:hAnsi="Calibri" w:eastAsia="黑体" w:cs="Calibri"/>
                <w:color w:val="000000" w:themeColor="text1"/>
                <w:kern w:val="0"/>
                <w:sz w:val="32"/>
                <w:szCs w:val="32"/>
                <w14:textFill>
                  <w14:solidFill>
                    <w14:schemeClr w14:val="tx1"/>
                  </w14:solidFill>
                </w14:textFill>
              </w:rPr>
              <w:t>  </w:t>
            </w:r>
            <w:r>
              <w:rPr>
                <w:rFonts w:hint="eastAsia" w:ascii="黑体" w:hAnsi="黑体" w:eastAsia="黑体" w:cs="宋体"/>
                <w:color w:val="000000" w:themeColor="text1"/>
                <w:kern w:val="0"/>
                <w:sz w:val="32"/>
                <w:szCs w:val="32"/>
                <w14:textFill>
                  <w14:solidFill>
                    <w14:schemeClr w14:val="tx1"/>
                  </w14:solidFill>
                </w14:textFill>
              </w:rPr>
              <w:t>组织机构</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w:t>
            </w:r>
            <w:r>
              <w:rPr>
                <w:rFonts w:hint="eastAsia" w:ascii="楷体_GB2312" w:hAnsi="宋体" w:eastAsia="楷体_GB2312" w:cs="宋体"/>
                <w:color w:val="000000" w:themeColor="text1"/>
                <w:kern w:val="0"/>
                <w:sz w:val="32"/>
                <w:szCs w:val="32"/>
                <w:lang w:eastAsia="zh-CN"/>
                <w14:textFill>
                  <w14:solidFill>
                    <w14:schemeClr w14:val="tx1"/>
                  </w14:solidFill>
                </w14:textFill>
              </w:rPr>
              <w:t>八</w:t>
            </w:r>
            <w:r>
              <w:rPr>
                <w:rFonts w:hint="eastAsia" w:ascii="楷体_GB2312" w:hAnsi="宋体" w:eastAsia="楷体_GB2312" w:cs="宋体"/>
                <w:color w:val="000000" w:themeColor="text1"/>
                <w:kern w:val="0"/>
                <w:sz w:val="32"/>
                <w:szCs w:val="32"/>
                <w14:textFill>
                  <w14:solidFill>
                    <w14:schemeClr w14:val="tx1"/>
                  </w14:solidFill>
                </w14:textFill>
              </w:rPr>
              <w:t>条</w:t>
            </w:r>
            <w:r>
              <w:rPr>
                <w:rFonts w:hint="eastAsia" w:ascii="仿宋_GB2312" w:hAnsi="宋体" w:eastAsia="仿宋_GB2312" w:cs="宋体"/>
                <w:color w:val="000000" w:themeColor="text1"/>
                <w:kern w:val="0"/>
                <w:sz w:val="32"/>
                <w:szCs w:val="32"/>
                <w14:textFill>
                  <w14:solidFill>
                    <w14:schemeClr w14:val="tx1"/>
                  </w14:solidFill>
                </w14:textFill>
              </w:rPr>
              <w:t> 潍坊环境工程职业学院成立以学院领导为组长的单独考试招生和综合评价招生工作领导小组。领导小组负责制定单独考试招生和综合评价招生的政策和招生计划，讨论决定单独考试招生和综合评价招生工作的重大事宜。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w:t>
            </w:r>
            <w:r>
              <w:rPr>
                <w:rFonts w:hint="eastAsia" w:ascii="楷体_GB2312" w:hAnsi="宋体" w:eastAsia="楷体_GB2312" w:cs="宋体"/>
                <w:color w:val="000000" w:themeColor="text1"/>
                <w:kern w:val="0"/>
                <w:sz w:val="32"/>
                <w:szCs w:val="32"/>
                <w:lang w:eastAsia="zh-CN"/>
                <w14:textFill>
                  <w14:solidFill>
                    <w14:schemeClr w14:val="tx1"/>
                  </w14:solidFill>
                </w14:textFill>
              </w:rPr>
              <w:t>九</w:t>
            </w:r>
            <w:r>
              <w:rPr>
                <w:rFonts w:hint="eastAsia" w:ascii="楷体_GB2312" w:hAnsi="宋体" w:eastAsia="楷体_GB2312" w:cs="宋体"/>
                <w:color w:val="000000" w:themeColor="text1"/>
                <w:kern w:val="0"/>
                <w:sz w:val="32"/>
                <w:szCs w:val="32"/>
                <w14:textFill>
                  <w14:solidFill>
                    <w14:schemeClr w14:val="tx1"/>
                  </w14:solidFill>
                </w14:textFill>
              </w:rPr>
              <w:t>条</w:t>
            </w:r>
            <w:r>
              <w:rPr>
                <w:rFonts w:hint="eastAsia" w:ascii="仿宋_GB2312" w:hAnsi="宋体" w:eastAsia="仿宋_GB2312" w:cs="宋体"/>
                <w:color w:val="000000" w:themeColor="text1"/>
                <w:kern w:val="0"/>
                <w:sz w:val="32"/>
                <w:szCs w:val="32"/>
                <w14:textFill>
                  <w14:solidFill>
                    <w14:schemeClr w14:val="tx1"/>
                  </w14:solidFill>
                </w14:textFill>
              </w:rPr>
              <w:t> 潍坊环境工程职业学院招生就业处是组织和实施招生就业及其相关工作的常设机构，具体负责学院招生的日常工作。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第十条</w:t>
            </w:r>
            <w:r>
              <w:rPr>
                <w:rFonts w:hint="eastAsia" w:ascii="仿宋_GB2312" w:hAnsi="宋体" w:eastAsia="仿宋_GB2312" w:cs="宋体"/>
                <w:color w:val="000000" w:themeColor="text1"/>
                <w:kern w:val="0"/>
                <w:sz w:val="32"/>
                <w:szCs w:val="32"/>
                <w14:textFill>
                  <w14:solidFill>
                    <w14:schemeClr w14:val="tx1"/>
                  </w14:solidFill>
                </w14:textFill>
              </w:rPr>
              <w:t> 潍坊环境工程职业学院纪委对单独考试招生和综合评价招生工作实施全程监督。</w:t>
            </w:r>
          </w:p>
        </w:tc>
      </w:tr>
      <w:tr>
        <w:tblPrEx>
          <w:shd w:val="clear" w:color="auto" w:fill="FFFFFF"/>
          <w:tblCellMar>
            <w:top w:w="15" w:type="dxa"/>
            <w:left w:w="15" w:type="dxa"/>
            <w:bottom w:w="15" w:type="dxa"/>
            <w:right w:w="15" w:type="dxa"/>
          </w:tblCellMar>
        </w:tblPrEx>
        <w:trPr>
          <w:trHeight w:val="1380" w:hRule="atLeast"/>
          <w:tblCellSpacing w:w="15" w:type="dxa"/>
          <w:jc w:val="center"/>
        </w:trPr>
        <w:tc>
          <w:tcPr>
            <w:tcW w:w="9150" w:type="dxa"/>
            <w:tcBorders>
              <w:top w:val="nil"/>
              <w:left w:val="nil"/>
              <w:bottom w:val="nil"/>
              <w:right w:val="nil"/>
            </w:tcBorders>
            <w:shd w:val="clear" w:color="auto" w:fill="FFFFFF"/>
          </w:tcPr>
          <w:p>
            <w:pPr>
              <w:widowControl/>
              <w:spacing w:before="100" w:beforeAutospacing="1" w:after="100" w:afterAutospacing="1" w:line="600" w:lineRule="atLeast"/>
              <w:ind w:firstLine="645"/>
              <w:jc w:val="center"/>
              <w:rPr>
                <w:rFonts w:ascii="宋体" w:hAnsi="宋体" w:eastAsia="宋体" w:cs="宋体"/>
                <w:color w:val="000000" w:themeColor="text1"/>
                <w:kern w:val="0"/>
                <w:szCs w:val="21"/>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第四章</w:t>
            </w:r>
            <w:r>
              <w:rPr>
                <w:rFonts w:ascii="Calibri" w:hAnsi="Calibri" w:eastAsia="黑体" w:cs="Calibri"/>
                <w:color w:val="000000" w:themeColor="text1"/>
                <w:kern w:val="0"/>
                <w:sz w:val="32"/>
                <w:szCs w:val="32"/>
                <w14:textFill>
                  <w14:solidFill>
                    <w14:schemeClr w14:val="tx1"/>
                  </w14:solidFill>
                </w14:textFill>
              </w:rPr>
              <w:t>  </w:t>
            </w:r>
            <w:r>
              <w:rPr>
                <w:rFonts w:hint="eastAsia" w:ascii="黑体" w:hAnsi="黑体" w:eastAsia="黑体" w:cs="宋体"/>
                <w:color w:val="000000" w:themeColor="text1"/>
                <w:kern w:val="0"/>
                <w:sz w:val="32"/>
                <w:szCs w:val="32"/>
                <w14:textFill>
                  <w14:solidFill>
                    <w14:schemeClr w14:val="tx1"/>
                  </w14:solidFill>
                </w14:textFill>
              </w:rPr>
              <w:t>招生专业、计划</w:t>
            </w:r>
          </w:p>
          <w:p>
            <w:pPr>
              <w:widowControl/>
              <w:spacing w:before="100" w:beforeAutospacing="1" w:after="100" w:afterAutospacing="1" w:line="600" w:lineRule="atLeast"/>
              <w:ind w:firstLine="645"/>
              <w:jc w:val="left"/>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第十</w:t>
            </w:r>
            <w:r>
              <w:rPr>
                <w:rFonts w:hint="eastAsia" w:ascii="楷体_GB2312" w:hAnsi="宋体" w:eastAsia="楷体_GB2312" w:cs="宋体"/>
                <w:color w:val="000000" w:themeColor="text1"/>
                <w:kern w:val="0"/>
                <w:sz w:val="32"/>
                <w:szCs w:val="32"/>
                <w:lang w:eastAsia="zh-CN"/>
                <w14:textFill>
                  <w14:solidFill>
                    <w14:schemeClr w14:val="tx1"/>
                  </w14:solidFill>
                </w14:textFill>
              </w:rPr>
              <w:t>一</w:t>
            </w:r>
            <w:r>
              <w:rPr>
                <w:rFonts w:hint="eastAsia" w:ascii="楷体_GB2312" w:hAnsi="宋体" w:eastAsia="楷体_GB2312" w:cs="宋体"/>
                <w:color w:val="000000" w:themeColor="text1"/>
                <w:kern w:val="0"/>
                <w:sz w:val="32"/>
                <w:szCs w:val="32"/>
                <w14:textFill>
                  <w14:solidFill>
                    <w14:schemeClr w14:val="tx1"/>
                  </w14:solidFill>
                </w14:textFill>
              </w:rPr>
              <w:t>条</w:t>
            </w:r>
            <w:r>
              <w:rPr>
                <w:rFonts w:hint="eastAsia" w:ascii="仿宋_GB2312" w:hAnsi="宋体" w:eastAsia="仿宋_GB2312" w:cs="宋体"/>
                <w:color w:val="000000" w:themeColor="text1"/>
                <w:kern w:val="0"/>
                <w:sz w:val="32"/>
                <w:szCs w:val="32"/>
                <w14:textFill>
                  <w14:solidFill>
                    <w14:schemeClr w14:val="tx1"/>
                  </w14:solidFill>
                </w14:textFill>
              </w:rPr>
              <w:t> 我校2022年单独考试招生和综合评价招生总计划1300人，其中单独考试招生计划900人（普通类800人</w:t>
            </w:r>
            <w:r>
              <w:rPr>
                <w:rFonts w:ascii="仿宋_GB2312" w:hAnsi="宋体" w:eastAsia="仿宋_GB2312" w:cs="宋体"/>
                <w:color w:val="000000" w:themeColor="text1"/>
                <w:kern w:val="0"/>
                <w:sz w:val="32"/>
                <w:szCs w:val="32"/>
                <w14:textFill>
                  <w14:solidFill>
                    <w14:schemeClr w14:val="tx1"/>
                  </w14:solidFill>
                </w14:textFill>
              </w:rPr>
              <w:t xml:space="preserve"> 退役军人类</w:t>
            </w:r>
            <w:r>
              <w:rPr>
                <w:rFonts w:hint="eastAsia" w:ascii="仿宋_GB2312" w:hAnsi="宋体" w:eastAsia="仿宋_GB2312" w:cs="宋体"/>
                <w:color w:val="000000" w:themeColor="text1"/>
                <w:kern w:val="0"/>
                <w:sz w:val="32"/>
                <w:szCs w:val="32"/>
                <w14:textFill>
                  <w14:solidFill>
                    <w14:schemeClr w14:val="tx1"/>
                  </w14:solidFill>
                </w14:textFill>
              </w:rPr>
              <w:t>100人），综合评价招生计划400人。分专业招生计划在我校官方网站另行通知。</w:t>
            </w:r>
          </w:p>
          <w:p>
            <w:pPr>
              <w:widowControl/>
              <w:spacing w:before="100" w:beforeAutospacing="1" w:after="100" w:afterAutospacing="1"/>
              <w:rPr>
                <w:rFonts w:ascii="宋体" w:hAnsi="宋体" w:eastAsia="宋体" w:cs="宋体"/>
                <w:color w:val="000000" w:themeColor="text1"/>
                <w:kern w:val="0"/>
                <w:szCs w:val="21"/>
                <w14:textFill>
                  <w14:solidFill>
                    <w14:schemeClr w14:val="tx1"/>
                  </w14:solidFill>
                </w14:textFill>
              </w:rPr>
            </w:pPr>
          </w:p>
        </w:tc>
      </w:tr>
      <w:tr>
        <w:tblPrEx>
          <w:shd w:val="clear" w:color="auto" w:fill="FFFFFF"/>
          <w:tblCellMar>
            <w:top w:w="15" w:type="dxa"/>
            <w:left w:w="15" w:type="dxa"/>
            <w:bottom w:w="15" w:type="dxa"/>
            <w:right w:w="15" w:type="dxa"/>
          </w:tblCellMar>
        </w:tblPrEx>
        <w:trPr>
          <w:trHeight w:val="1320" w:hRule="atLeast"/>
          <w:tblCellSpacing w:w="15" w:type="dxa"/>
          <w:jc w:val="center"/>
        </w:trPr>
        <w:tc>
          <w:tcPr>
            <w:tcW w:w="9150" w:type="dxa"/>
            <w:tcBorders>
              <w:top w:val="nil"/>
              <w:left w:val="nil"/>
              <w:bottom w:val="nil"/>
              <w:right w:val="nil"/>
            </w:tcBorders>
            <w:shd w:val="clear" w:color="auto" w:fill="FFFFFF"/>
          </w:tcPr>
          <w:p>
            <w:pPr>
              <w:widowControl/>
              <w:spacing w:before="100" w:beforeAutospacing="1" w:after="100" w:afterAutospacing="1" w:line="600" w:lineRule="atLeast"/>
              <w:ind w:firstLine="645"/>
              <w:jc w:val="center"/>
              <w:rPr>
                <w:rFonts w:ascii="宋体" w:hAnsi="宋体" w:eastAsia="宋体" w:cs="宋体"/>
                <w:color w:val="000000" w:themeColor="text1"/>
                <w:kern w:val="0"/>
                <w:szCs w:val="21"/>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第五章</w:t>
            </w:r>
            <w:r>
              <w:rPr>
                <w:rFonts w:ascii="Calibri" w:hAnsi="Calibri" w:eastAsia="黑体" w:cs="Calibri"/>
                <w:color w:val="000000" w:themeColor="text1"/>
                <w:kern w:val="0"/>
                <w:sz w:val="32"/>
                <w:szCs w:val="32"/>
                <w14:textFill>
                  <w14:solidFill>
                    <w14:schemeClr w14:val="tx1"/>
                  </w14:solidFill>
                </w14:textFill>
              </w:rPr>
              <w:t>  </w:t>
            </w:r>
            <w:r>
              <w:rPr>
                <w:rFonts w:hint="eastAsia" w:ascii="黑体" w:hAnsi="黑体" w:eastAsia="黑体" w:cs="宋体"/>
                <w:color w:val="000000" w:themeColor="text1"/>
                <w:kern w:val="0"/>
                <w:sz w:val="32"/>
                <w:szCs w:val="32"/>
                <w14:textFill>
                  <w14:solidFill>
                    <w14:schemeClr w14:val="tx1"/>
                  </w14:solidFill>
                </w14:textFill>
              </w:rPr>
              <w:t>报名、考核及录取</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第十</w:t>
            </w:r>
            <w:r>
              <w:rPr>
                <w:rFonts w:hint="eastAsia" w:ascii="楷体_GB2312" w:hAnsi="宋体" w:eastAsia="楷体_GB2312" w:cs="宋体"/>
                <w:color w:val="000000" w:themeColor="text1"/>
                <w:kern w:val="0"/>
                <w:sz w:val="32"/>
                <w:szCs w:val="32"/>
                <w:lang w:eastAsia="zh-CN"/>
                <w14:textFill>
                  <w14:solidFill>
                    <w14:schemeClr w14:val="tx1"/>
                  </w14:solidFill>
                </w14:textFill>
              </w:rPr>
              <w:t>二</w:t>
            </w:r>
            <w:r>
              <w:rPr>
                <w:rFonts w:hint="eastAsia" w:ascii="楷体_GB2312" w:hAnsi="宋体" w:eastAsia="楷体_GB2312" w:cs="宋体"/>
                <w:color w:val="000000" w:themeColor="text1"/>
                <w:kern w:val="0"/>
                <w:sz w:val="32"/>
                <w:szCs w:val="32"/>
                <w14:textFill>
                  <w14:solidFill>
                    <w14:schemeClr w14:val="tx1"/>
                  </w14:solidFill>
                </w14:textFill>
              </w:rPr>
              <w:t>条 </w:t>
            </w:r>
            <w:r>
              <w:rPr>
                <w:rFonts w:hint="eastAsia" w:ascii="仿宋_GB2312" w:hAnsi="宋体" w:eastAsia="仿宋_GB2312" w:cs="宋体"/>
                <w:color w:val="000000" w:themeColor="text1"/>
                <w:kern w:val="0"/>
                <w:sz w:val="32"/>
                <w:szCs w:val="32"/>
                <w14:textFill>
                  <w14:solidFill>
                    <w14:schemeClr w14:val="tx1"/>
                  </w14:solidFill>
                </w14:textFill>
              </w:rPr>
              <w:t>报考条件 </w:t>
            </w:r>
          </w:p>
          <w:p>
            <w:pPr>
              <w:widowControl/>
              <w:spacing w:before="100" w:beforeAutospacing="1" w:after="100" w:afterAutospacing="1" w:line="600" w:lineRule="atLeas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w:t>
            </w:r>
            <w:r>
              <w:rPr>
                <w:rFonts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单独考试招生：已通过山东省2022年普通高校招生考试报名的中等职业学校毕业生和社会人员，社会人员报考应取得高中阶段教育毕业证书或具有同等学历，符合报名条件的考生只能选择报考其中一所院校。</w:t>
            </w:r>
          </w:p>
          <w:p>
            <w:pPr>
              <w:widowControl/>
              <w:spacing w:before="100" w:beforeAutospacing="1" w:after="100" w:afterAutospacing="1" w:line="600" w:lineRule="atLeas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w:t>
            </w:r>
            <w:r>
              <w:rPr>
                <w:rFonts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综合评价招生：已通过山东省2022年普通高校考试招生报名的应届普通高中毕业生均有资格报考我院综合评价招生。</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第十</w:t>
            </w:r>
            <w:r>
              <w:rPr>
                <w:rFonts w:hint="eastAsia" w:ascii="楷体_GB2312" w:hAnsi="宋体" w:eastAsia="楷体_GB2312" w:cs="宋体"/>
                <w:color w:val="000000" w:themeColor="text1"/>
                <w:kern w:val="0"/>
                <w:sz w:val="32"/>
                <w:szCs w:val="32"/>
                <w:lang w:eastAsia="zh-CN"/>
                <w14:textFill>
                  <w14:solidFill>
                    <w14:schemeClr w14:val="tx1"/>
                  </w14:solidFill>
                </w14:textFill>
              </w:rPr>
              <w:t>三</w:t>
            </w:r>
            <w:r>
              <w:rPr>
                <w:rFonts w:hint="eastAsia" w:ascii="楷体_GB2312" w:hAnsi="宋体" w:eastAsia="楷体_GB2312" w:cs="宋体"/>
                <w:color w:val="000000" w:themeColor="text1"/>
                <w:kern w:val="0"/>
                <w:sz w:val="32"/>
                <w:szCs w:val="32"/>
                <w14:textFill>
                  <w14:solidFill>
                    <w14:schemeClr w14:val="tx1"/>
                  </w14:solidFill>
                </w14:textFill>
              </w:rPr>
              <w:t>条 </w:t>
            </w:r>
            <w:r>
              <w:rPr>
                <w:rFonts w:hint="eastAsia" w:ascii="仿宋_GB2312" w:hAnsi="宋体" w:eastAsia="仿宋_GB2312" w:cs="宋体"/>
                <w:color w:val="000000" w:themeColor="text1"/>
                <w:kern w:val="0"/>
                <w:sz w:val="32"/>
                <w:szCs w:val="32"/>
                <w14:textFill>
                  <w14:solidFill>
                    <w14:schemeClr w14:val="tx1"/>
                  </w14:solidFill>
                </w14:textFill>
              </w:rPr>
              <w:t>报名及缴费 </w:t>
            </w:r>
          </w:p>
          <w:p>
            <w:pPr>
              <w:widowControl/>
              <w:spacing w:before="100" w:beforeAutospacing="1" w:after="100" w:afterAutospacing="1" w:line="600" w:lineRule="atLeast"/>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考生须通过山东省2022年普通高校招生考试报名后，方可参加单独考试招生或综合评价招生。</w:t>
            </w:r>
          </w:p>
          <w:p>
            <w:pPr>
              <w:widowControl/>
              <w:spacing w:before="100" w:beforeAutospacing="1" w:after="100" w:afterAutospacing="1" w:line="600" w:lineRule="atLeast"/>
              <w:ind w:firstLine="640" w:firstLineChars="200"/>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1.报名时间：2021年12月27日至12月31日</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报名网址：登录山东省教育招生考试院招生平台（网址：http://wsbm.sdzk.cn/gzdz/）选报高校和专业。其中，参加单独考试招生的考生须根据春季高考报考的专业类别选报专业，选报专业对应的专业类别应与本人春季高考报考的专业类别一致。参加单独考试招生或综合评价招生考试的考生还须到报名高校官方网站缴纳文化素质考试等相关费用。考生最多可报考3个专业志愿，可选择专业是否服从调剂</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bookmarkStart w:id="0" w:name="_GoBack"/>
            <w:bookmarkEnd w:id="0"/>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3.缴费方式：网上缴纳报考费时间为2022年1月1日至3日，缴费网址为潍坊环境工程职业学院官网缴费窗口（网址：</w:t>
            </w:r>
            <w:r>
              <w:fldChar w:fldCharType="begin"/>
            </w:r>
            <w:r>
              <w:instrText xml:space="preserve"> HYPERLINK "http://www.ytqcvc.cn/%EF%BC%89%E7%82%B9%E5%87%BB%E9%A3%98%E7%AA%97" </w:instrText>
            </w:r>
            <w:r>
              <w:fldChar w:fldCharType="separate"/>
            </w:r>
            <w:r>
              <w:rPr>
                <w:rFonts w:hint="eastAsia" w:ascii="仿宋_GB2312" w:hAnsi="宋体" w:eastAsia="仿宋_GB2312" w:cs="宋体"/>
                <w:color w:val="000000" w:themeColor="text1"/>
                <w:kern w:val="0"/>
                <w:sz w:val="32"/>
                <w:szCs w:val="32"/>
                <w:u w:val="single"/>
                <w14:textFill>
                  <w14:solidFill>
                    <w14:schemeClr w14:val="tx1"/>
                  </w14:solidFill>
                </w14:textFill>
              </w:rPr>
              <w:t>http://www.wfhgzxy.com）</w:t>
            </w:r>
            <w:r>
              <w:rPr>
                <w:rFonts w:hint="eastAsia" w:ascii="仿宋_GB2312" w:hAnsi="宋体" w:eastAsia="仿宋_GB2312" w:cs="宋体"/>
                <w:color w:val="000000" w:themeColor="text1"/>
                <w:kern w:val="0"/>
                <w:sz w:val="32"/>
                <w:szCs w:val="32"/>
                <w:u w:val="single"/>
                <w14:textFill>
                  <w14:solidFill>
                    <w14:schemeClr w14:val="tx1"/>
                  </w14:solidFill>
                </w14:textFill>
              </w:rPr>
              <w:fldChar w:fldCharType="end"/>
            </w: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仿宋_GB2312" w:hAnsi="宋体" w:eastAsia="仿宋_GB2312" w:cs="宋体"/>
                <w:color w:val="000000" w:themeColor="text1"/>
                <w:kern w:val="0"/>
                <w:sz w:val="32"/>
                <w:szCs w:val="32"/>
                <w14:textFill>
                  <w14:solidFill>
                    <w14:schemeClr w14:val="tx1"/>
                  </w14:solidFill>
                </w14:textFill>
              </w:rPr>
              <w:t>缴费后方可打印出测试系统使用说明，未缴纳报考费视为自愿放弃考试。按照鲁价费发[2016]95号文件规定收费（报名费30元，考试费40元，共计70元）。</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特别提示：具体缴费方式见学院官网。考生网上报名缴费一经确认，不予更改或撤销。</w:t>
            </w:r>
            <w:r>
              <w:rPr>
                <w:rFonts w:ascii="Calibri" w:hAnsi="Calibri" w:eastAsia="仿宋_GB2312" w:cs="Calibri"/>
                <w:color w:val="000000" w:themeColor="text1"/>
                <w:kern w:val="0"/>
                <w:sz w:val="32"/>
                <w:szCs w:val="32"/>
                <w14:textFill>
                  <w14:solidFill>
                    <w14:schemeClr w14:val="tx1"/>
                  </w14:solidFill>
                </w14:textFill>
              </w:rPr>
              <w:t>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第十</w:t>
            </w:r>
            <w:r>
              <w:rPr>
                <w:rFonts w:hint="eastAsia" w:ascii="楷体_GB2312" w:hAnsi="宋体" w:eastAsia="楷体_GB2312" w:cs="宋体"/>
                <w:color w:val="000000" w:themeColor="text1"/>
                <w:kern w:val="0"/>
                <w:sz w:val="32"/>
                <w:szCs w:val="32"/>
                <w:lang w:eastAsia="zh-CN"/>
                <w14:textFill>
                  <w14:solidFill>
                    <w14:schemeClr w14:val="tx1"/>
                  </w14:solidFill>
                </w14:textFill>
              </w:rPr>
              <w:t>四</w:t>
            </w:r>
            <w:r>
              <w:rPr>
                <w:rFonts w:hint="eastAsia" w:ascii="楷体_GB2312" w:hAnsi="宋体" w:eastAsia="楷体_GB2312" w:cs="宋体"/>
                <w:color w:val="000000" w:themeColor="text1"/>
                <w:kern w:val="0"/>
                <w:sz w:val="32"/>
                <w:szCs w:val="32"/>
                <w14:textFill>
                  <w14:solidFill>
                    <w14:schemeClr w14:val="tx1"/>
                  </w14:solidFill>
                </w14:textFill>
              </w:rPr>
              <w:t>条</w:t>
            </w:r>
            <w:r>
              <w:rPr>
                <w:rFonts w:hint="eastAsia" w:ascii="仿宋_GB2312" w:hAnsi="宋体" w:eastAsia="仿宋_GB2312" w:cs="宋体"/>
                <w:color w:val="000000" w:themeColor="text1"/>
                <w:kern w:val="0"/>
                <w:sz w:val="32"/>
                <w:szCs w:val="32"/>
                <w14:textFill>
                  <w14:solidFill>
                    <w14:schemeClr w14:val="tx1"/>
                  </w14:solidFill>
                </w14:textFill>
              </w:rPr>
              <w:t> 男女比例：各专业在录取时不限男女比例。  </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第十</w:t>
            </w:r>
            <w:r>
              <w:rPr>
                <w:rFonts w:hint="eastAsia" w:ascii="楷体_GB2312" w:hAnsi="宋体" w:eastAsia="楷体_GB2312" w:cs="宋体"/>
                <w:color w:val="000000" w:themeColor="text1"/>
                <w:kern w:val="0"/>
                <w:sz w:val="32"/>
                <w:szCs w:val="32"/>
                <w:lang w:eastAsia="zh-CN"/>
                <w14:textFill>
                  <w14:solidFill>
                    <w14:schemeClr w14:val="tx1"/>
                  </w14:solidFill>
                </w14:textFill>
              </w:rPr>
              <w:t>五</w:t>
            </w:r>
            <w:r>
              <w:rPr>
                <w:rFonts w:hint="eastAsia" w:ascii="楷体_GB2312" w:hAnsi="宋体" w:eastAsia="楷体_GB2312" w:cs="宋体"/>
                <w:color w:val="000000" w:themeColor="text1"/>
                <w:kern w:val="0"/>
                <w:sz w:val="32"/>
                <w:szCs w:val="32"/>
                <w14:textFill>
                  <w14:solidFill>
                    <w14:schemeClr w14:val="tx1"/>
                  </w14:solidFill>
                </w14:textFill>
              </w:rPr>
              <w:t>条 </w:t>
            </w:r>
            <w:r>
              <w:rPr>
                <w:rFonts w:hint="eastAsia" w:ascii="仿宋_GB2312" w:hAnsi="宋体" w:eastAsia="仿宋_GB2312" w:cs="宋体"/>
                <w:color w:val="000000" w:themeColor="text1"/>
                <w:kern w:val="0"/>
                <w:sz w:val="32"/>
                <w:szCs w:val="32"/>
                <w14:textFill>
                  <w14:solidFill>
                    <w14:schemeClr w14:val="tx1"/>
                  </w14:solidFill>
                </w14:textFill>
              </w:rPr>
              <w:t>体检：报名参加单独考试招生和综合评价招生的考生、或已被单独考试招生和综合评价招生录取的考生须参加省教育招生考试院统一组织的</w:t>
            </w:r>
            <w:r>
              <w:rPr>
                <w:rFonts w:ascii="仿宋_GB2312" w:hAnsi="宋体" w:eastAsia="仿宋_GB2312" w:cs="宋体"/>
                <w:color w:val="000000" w:themeColor="text1"/>
                <w:kern w:val="0"/>
                <w:sz w:val="32"/>
                <w:szCs w:val="32"/>
                <w14:textFill>
                  <w14:solidFill>
                    <w14:schemeClr w14:val="tx1"/>
                  </w14:solidFill>
                </w14:textFill>
              </w:rPr>
              <w:t xml:space="preserve"> 2022 年普通高校招生体检。不参加体检或体检项目不</w:t>
            </w:r>
            <w:r>
              <w:rPr>
                <w:rFonts w:hint="eastAsia" w:ascii="仿宋_GB2312" w:hAnsi="宋体" w:eastAsia="仿宋_GB2312" w:cs="宋体"/>
                <w:color w:val="000000" w:themeColor="text1"/>
                <w:kern w:val="0"/>
                <w:sz w:val="32"/>
                <w:szCs w:val="32"/>
                <w14:textFill>
                  <w14:solidFill>
                    <w14:schemeClr w14:val="tx1"/>
                  </w14:solidFill>
                </w14:textFill>
              </w:rPr>
              <w:t>完整将影响考生后续录取信息报送并无法正常进行学籍注册。</w:t>
            </w:r>
          </w:p>
          <w:p>
            <w:pPr>
              <w:widowControl/>
              <w:spacing w:before="100" w:beforeAutospacing="1" w:after="100" w:afterAutospacing="1"/>
              <w:ind w:firstLine="640" w:firstLineChars="200"/>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第十</w:t>
            </w:r>
            <w:r>
              <w:rPr>
                <w:rFonts w:hint="eastAsia" w:ascii="楷体_GB2312" w:hAnsi="宋体" w:eastAsia="楷体_GB2312" w:cs="宋体"/>
                <w:color w:val="000000" w:themeColor="text1"/>
                <w:kern w:val="0"/>
                <w:sz w:val="32"/>
                <w:szCs w:val="32"/>
                <w:lang w:eastAsia="zh-CN"/>
                <w14:textFill>
                  <w14:solidFill>
                    <w14:schemeClr w14:val="tx1"/>
                  </w14:solidFill>
                </w14:textFill>
              </w:rPr>
              <w:t>六</w:t>
            </w:r>
            <w:r>
              <w:rPr>
                <w:rFonts w:hint="eastAsia" w:ascii="楷体_GB2312" w:hAnsi="宋体" w:eastAsia="楷体_GB2312" w:cs="宋体"/>
                <w:color w:val="000000" w:themeColor="text1"/>
                <w:kern w:val="0"/>
                <w:sz w:val="32"/>
                <w:szCs w:val="32"/>
                <w14:textFill>
                  <w14:solidFill>
                    <w14:schemeClr w14:val="tx1"/>
                  </w14:solidFill>
                </w14:textFill>
              </w:rPr>
              <w:t>条 </w:t>
            </w:r>
            <w:r>
              <w:rPr>
                <w:rFonts w:hint="eastAsia" w:ascii="仿宋_GB2312" w:hAnsi="宋体" w:eastAsia="仿宋_GB2312" w:cs="宋体"/>
                <w:color w:val="000000" w:themeColor="text1"/>
                <w:kern w:val="0"/>
                <w:sz w:val="32"/>
                <w:szCs w:val="32"/>
                <w14:textFill>
                  <w14:solidFill>
                    <w14:schemeClr w14:val="tx1"/>
                  </w14:solidFill>
                </w14:textFill>
              </w:rPr>
              <w:t>考核</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根据《山东省教育厅关于做好 2022 年高职（专科）单独考试招生和综合评价招生工作的通知》要求，我校</w:t>
            </w:r>
            <w:r>
              <w:rPr>
                <w:rFonts w:ascii="Calibri" w:hAnsi="Calibri" w:eastAsia="仿宋_GB2312" w:cs="Calibri"/>
                <w:color w:val="000000" w:themeColor="text1"/>
                <w:kern w:val="0"/>
                <w:sz w:val="32"/>
                <w:szCs w:val="32"/>
                <w14:textFill>
                  <w14:solidFill>
                    <w14:schemeClr w14:val="tx1"/>
                  </w14:solidFill>
                </w14:textFill>
              </w:rPr>
              <w:t> </w:t>
            </w:r>
            <w:r>
              <w:rPr>
                <w:rFonts w:hint="eastAsia" w:ascii="仿宋_GB2312" w:hAnsi="宋体" w:eastAsia="仿宋_GB2312" w:cs="宋体"/>
                <w:color w:val="000000" w:themeColor="text1"/>
                <w:kern w:val="0"/>
                <w:sz w:val="32"/>
                <w:szCs w:val="32"/>
                <w14:textFill>
                  <w14:solidFill>
                    <w14:schemeClr w14:val="tx1"/>
                  </w14:solidFill>
                </w14:textFill>
              </w:rPr>
              <w:t>2022年单独考试招生、综合评价考试招生采用线上测试形式。</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1.考试办法</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（1）单独考试招生考试：采取“文化素质+专业技能”的考试方式（退役士兵除外）。</w:t>
            </w:r>
          </w:p>
          <w:p>
            <w:pPr>
              <w:pStyle w:val="6"/>
              <w:widowControl/>
              <w:numPr>
                <w:ilvl w:val="0"/>
                <w:numId w:val="1"/>
              </w:numPr>
              <w:spacing w:before="100" w:beforeAutospacing="1" w:after="100" w:afterAutospacing="1" w:line="600" w:lineRule="atLeast"/>
              <w:ind w:left="0" w:firstLine="64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文化素质考试：文化素质考试采取笔试形式，包含语文、数学两科。</w:t>
            </w:r>
          </w:p>
          <w:p>
            <w:pPr>
              <w:pStyle w:val="6"/>
              <w:widowControl/>
              <w:numPr>
                <w:ilvl w:val="0"/>
                <w:numId w:val="1"/>
              </w:numPr>
              <w:snapToGrid w:val="0"/>
              <w:spacing w:line="600" w:lineRule="atLeast"/>
              <w:ind w:left="0" w:firstLine="64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专业技能测试：根据通知要求，2022年单独考试招生不再由招生院校单独组织专业技能测试，考生需参加春季高考统一考试招生专业技能测试，总分230分，按实际得分计入总分。专业技能测试工作由省教育招生考试院统一组织，考试形式根据需要采用笔试、实际操作或笔试与实际操作相结合的方式进行。</w:t>
            </w:r>
          </w:p>
          <w:p>
            <w:pPr>
              <w:pStyle w:val="6"/>
              <w:widowControl/>
              <w:snapToGrid w:val="0"/>
              <w:spacing w:line="600" w:lineRule="atLeast"/>
              <w:ind w:firstLine="64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春季高考技能测试时间安排在2022年3月6日—20日进行，考生最多可参加2次技能测试，取最好成绩计入总分。考生可在考试开始前5天，登录山东省教育招生考试院官网（http://www.sdzk.cn/）查询并打印春考技能测试准考证。技能测试成绩由技能测试主考院校统一公布，并由省教育招生考试院将考生专业技能测试成绩提供给我校。</w:t>
            </w:r>
          </w:p>
          <w:p>
            <w:pPr>
              <w:pStyle w:val="6"/>
              <w:widowControl/>
              <w:numPr>
                <w:ilvl w:val="0"/>
                <w:numId w:val="1"/>
              </w:numPr>
              <w:spacing w:before="100" w:beforeAutospacing="1" w:after="100" w:afterAutospacing="1" w:line="600" w:lineRule="atLeast"/>
              <w:ind w:left="0" w:firstLine="64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参加单独考试招生的退役士兵考生不参加文化素质考试与专业技能测试，需参加我校组织的面试。</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（2）综合评价招生考试：采取“综合素质评价+面试”的方式进行。</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① 综合素质评价：我校将在2022年2月24日-25日在山东省教育招生阳光数据管理平台下载报考我校考生的高中综合素质评价信息（含学业水平合格考试成绩），并根据有关信息对考生进行综合素质评价。</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② 面试：考生需参加学校组织的面试。</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2.成绩构成与计算：单招招生考试总分430分，退役士兵单招考试总分100分，综评考试综合成绩总分为200分。</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（1）单招考试综合成绩＝文化素质成绩＋专业技能测试成绩</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其中：文化素质成绩由语文（100分）、数学（100分）两个科目成绩组成，满分200分；专业技能测试成绩满分230分。</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（2）参加单独考试招生的退役士兵只参加面试，面试成绩满分100分。</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（3）综评考试综合成绩＝(综合素质评价成绩×30%＋面试成绩×70%)×2</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其中：综合素质评价成绩满分100分；面试成绩满分100分。</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3.考试时间安排</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考试时间：3月1 日（具体安排以准考证为准）</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4.其他详细考试安排通过学校官方网站、微信公众号、公众媒体等即时发布。</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第十</w:t>
            </w:r>
            <w:r>
              <w:rPr>
                <w:rFonts w:hint="eastAsia" w:ascii="楷体_GB2312" w:hAnsi="宋体" w:eastAsia="楷体_GB2312" w:cs="宋体"/>
                <w:color w:val="000000" w:themeColor="text1"/>
                <w:kern w:val="0"/>
                <w:sz w:val="32"/>
                <w:szCs w:val="32"/>
                <w:lang w:eastAsia="zh-CN"/>
                <w14:textFill>
                  <w14:solidFill>
                    <w14:schemeClr w14:val="tx1"/>
                  </w14:solidFill>
                </w14:textFill>
              </w:rPr>
              <w:t>七</w:t>
            </w:r>
            <w:r>
              <w:rPr>
                <w:rFonts w:hint="eastAsia" w:ascii="楷体_GB2312" w:hAnsi="宋体" w:eastAsia="楷体_GB2312" w:cs="宋体"/>
                <w:color w:val="000000" w:themeColor="text1"/>
                <w:kern w:val="0"/>
                <w:sz w:val="32"/>
                <w:szCs w:val="32"/>
                <w14:textFill>
                  <w14:solidFill>
                    <w14:schemeClr w14:val="tx1"/>
                  </w14:solidFill>
                </w14:textFill>
              </w:rPr>
              <w:t>条 </w:t>
            </w:r>
            <w:r>
              <w:rPr>
                <w:rFonts w:hint="eastAsia" w:ascii="仿宋_GB2312" w:hAnsi="宋体" w:eastAsia="仿宋_GB2312" w:cs="宋体"/>
                <w:color w:val="000000" w:themeColor="text1"/>
                <w:kern w:val="0"/>
                <w:sz w:val="32"/>
                <w:szCs w:val="32"/>
                <w14:textFill>
                  <w14:solidFill>
                    <w14:schemeClr w14:val="tx1"/>
                  </w14:solidFill>
                </w14:textFill>
              </w:rPr>
              <w:t>严格执行国家及省教育主管部门关于普通高等学校单独考试招生和综合评价招生工作规定，在录取过程中纪检监察部门全程参与，并接受社会监督。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第十</w:t>
            </w:r>
            <w:r>
              <w:rPr>
                <w:rFonts w:hint="eastAsia" w:ascii="楷体_GB2312" w:hAnsi="宋体" w:eastAsia="楷体_GB2312" w:cs="宋体"/>
                <w:color w:val="000000" w:themeColor="text1"/>
                <w:kern w:val="0"/>
                <w:sz w:val="32"/>
                <w:szCs w:val="32"/>
                <w:lang w:eastAsia="zh-CN"/>
                <w14:textFill>
                  <w14:solidFill>
                    <w14:schemeClr w14:val="tx1"/>
                  </w14:solidFill>
                </w14:textFill>
              </w:rPr>
              <w:t>八</w:t>
            </w:r>
            <w:r>
              <w:rPr>
                <w:rFonts w:hint="eastAsia" w:ascii="楷体_GB2312" w:hAnsi="宋体" w:eastAsia="楷体_GB2312" w:cs="宋体"/>
                <w:color w:val="000000" w:themeColor="text1"/>
                <w:kern w:val="0"/>
                <w:sz w:val="32"/>
                <w:szCs w:val="32"/>
                <w14:textFill>
                  <w14:solidFill>
                    <w14:schemeClr w14:val="tx1"/>
                  </w14:solidFill>
                </w14:textFill>
              </w:rPr>
              <w:t>条  录取原则</w:t>
            </w:r>
            <w:r>
              <w:rPr>
                <w:rFonts w:ascii="Calibri" w:hAnsi="Calibri" w:eastAsia="楷体_GB2312" w:cs="Calibri"/>
                <w:color w:val="000000" w:themeColor="text1"/>
                <w:kern w:val="0"/>
                <w:sz w:val="32"/>
                <w:szCs w:val="32"/>
                <w14:textFill>
                  <w14:solidFill>
                    <w14:schemeClr w14:val="tx1"/>
                  </w14:solidFill>
                </w14:textFill>
              </w:rPr>
              <w:t> </w:t>
            </w:r>
          </w:p>
          <w:p>
            <w:pPr>
              <w:widowControl/>
              <w:spacing w:before="100" w:beforeAutospacing="1" w:after="100" w:afterAutospacing="1" w:line="600" w:lineRule="atLeast"/>
              <w:ind w:firstLine="645"/>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根据教育部和山东省招生考试委员会的要求，实行由学校负责的体制，按公平、公正的原则，择优录取。</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单独考试招生按招生计划数1:1划定录取控制分数线；综合评价招生按招生计划数1:1划定录取控制分数线。分数相同考生按照综合素质测试、数学、语文成绩高低排序录取；专业确定按照“分数优先、遵循志愿”的原则，统筹安排。</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公示拟录取名单：在学院招生信息网公示拟录取名单。公示无异议的考生，我院按照省教育招生考试院的要求办理录取手续。已被我院单独考试招生、综合评价招生录取的考生，不再参加山东省2022年春季、夏季普通高校招生统一考试及录取。</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3.计划调整：单独考试招生、综合评价招生、相互之间的计划可以调整。</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4.申请免试入学的考生，需在规定时间内将获奖证书原件及复印件一份邮寄至学院招生就业处以备审核，邮寄地址为：潍坊环境工程职业学院招生就业处，邮编：261300。</w:t>
            </w:r>
            <w:r>
              <w:rPr>
                <w:rFonts w:ascii="Calibri" w:hAnsi="Calibri" w:eastAsia="仿宋_GB2312" w:cs="Calibri"/>
                <w:color w:val="000000" w:themeColor="text1"/>
                <w:kern w:val="0"/>
                <w:sz w:val="32"/>
                <w:szCs w:val="32"/>
                <w14:textFill>
                  <w14:solidFill>
                    <w14:schemeClr w14:val="tx1"/>
                  </w14:solidFill>
                </w14:textFill>
              </w:rPr>
              <w:t>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w:t>
            </w:r>
            <w:r>
              <w:rPr>
                <w:rFonts w:hint="eastAsia" w:ascii="楷体_GB2312" w:hAnsi="宋体" w:eastAsia="楷体_GB2312" w:cs="宋体"/>
                <w:color w:val="000000" w:themeColor="text1"/>
                <w:kern w:val="0"/>
                <w:sz w:val="32"/>
                <w:szCs w:val="32"/>
                <w:lang w:eastAsia="zh-CN"/>
                <w14:textFill>
                  <w14:solidFill>
                    <w14:schemeClr w14:val="tx1"/>
                  </w14:solidFill>
                </w14:textFill>
              </w:rPr>
              <w:t>十九</w:t>
            </w:r>
            <w:r>
              <w:rPr>
                <w:rFonts w:hint="eastAsia" w:ascii="楷体_GB2312" w:hAnsi="宋体" w:eastAsia="楷体_GB2312" w:cs="宋体"/>
                <w:color w:val="000000" w:themeColor="text1"/>
                <w:kern w:val="0"/>
                <w:sz w:val="32"/>
                <w:szCs w:val="32"/>
                <w14:textFill>
                  <w14:solidFill>
                    <w14:schemeClr w14:val="tx1"/>
                  </w14:solidFill>
                </w14:textFill>
              </w:rPr>
              <w:t>条  确定录取名单</w:t>
            </w:r>
            <w:r>
              <w:rPr>
                <w:rFonts w:ascii="Calibri" w:hAnsi="Calibri" w:eastAsia="楷体_GB2312" w:cs="Calibri"/>
                <w:color w:val="000000" w:themeColor="text1"/>
                <w:kern w:val="0"/>
                <w:sz w:val="32"/>
                <w:szCs w:val="32"/>
                <w14:textFill>
                  <w14:solidFill>
                    <w14:schemeClr w14:val="tx1"/>
                  </w14:solidFill>
                </w14:textFill>
              </w:rPr>
              <w:t>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1.确定预录名单：录取组根据考生的录取成绩及考生身体状况提出预录名单，报学院单独考试招生工作领导小组审核、批准。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2.公示预录名单：学院将在招生信息网公示预录考生名单。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3.学院将预录考生名单报山东省教育招生考试院，办理录取手续后公布正式录取名单，通过邮政局以特快专递方式寄发新生录取通知书。 </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依据《教育部办公厅关于2011年部分高等职业院校开展单独招生改革试点工作的通知》和山东省单独考试招生文件之规定，凡已被各校单独考试招生和综合评价招生录取的考生不再参加2022年春季、夏季普通高校招生统一考试及录取。</w:t>
            </w:r>
          </w:p>
          <w:p>
            <w:pPr>
              <w:widowControl/>
              <w:spacing w:before="100" w:beforeAutospacing="1" w:after="100" w:afterAutospacing="1" w:line="600" w:lineRule="atLeast"/>
              <w:jc w:val="center"/>
              <w:rPr>
                <w:rFonts w:ascii="宋体" w:hAnsi="宋体" w:eastAsia="宋体" w:cs="宋体"/>
                <w:color w:val="000000" w:themeColor="text1"/>
                <w:kern w:val="0"/>
                <w:szCs w:val="21"/>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第六章</w:t>
            </w:r>
            <w:r>
              <w:rPr>
                <w:rFonts w:ascii="Calibri" w:hAnsi="Calibri" w:eastAsia="黑体" w:cs="Calibri"/>
                <w:color w:val="000000" w:themeColor="text1"/>
                <w:kern w:val="0"/>
                <w:sz w:val="32"/>
                <w:szCs w:val="32"/>
                <w14:textFill>
                  <w14:solidFill>
                    <w14:schemeClr w14:val="tx1"/>
                  </w14:solidFill>
                </w14:textFill>
              </w:rPr>
              <w:t>  </w:t>
            </w:r>
            <w:r>
              <w:rPr>
                <w:rFonts w:hint="eastAsia" w:ascii="黑体" w:hAnsi="黑体" w:eastAsia="黑体" w:cs="宋体"/>
                <w:color w:val="000000" w:themeColor="text1"/>
                <w:kern w:val="0"/>
                <w:sz w:val="32"/>
                <w:szCs w:val="32"/>
                <w14:textFill>
                  <w14:solidFill>
                    <w14:schemeClr w14:val="tx1"/>
                  </w14:solidFill>
                </w14:textFill>
              </w:rPr>
              <w:t>收退费</w:t>
            </w:r>
            <w:r>
              <w:rPr>
                <w:rFonts w:hint="eastAsia" w:ascii="黑体" w:hAnsi="黑体" w:eastAsia="黑体" w:cs="宋体"/>
                <w:color w:val="000000" w:themeColor="text1"/>
                <w:kern w:val="0"/>
                <w:sz w:val="32"/>
                <w:szCs w:val="32"/>
                <w:lang w:eastAsia="zh-CN"/>
                <w14:textFill>
                  <w14:solidFill>
                    <w14:schemeClr w14:val="tx1"/>
                  </w14:solidFill>
                </w14:textFill>
              </w:rPr>
              <w:t>标准及资助</w:t>
            </w:r>
            <w:r>
              <w:rPr>
                <w:rFonts w:hint="eastAsia" w:ascii="黑体" w:hAnsi="黑体" w:eastAsia="黑体" w:cs="宋体"/>
                <w:color w:val="000000" w:themeColor="text1"/>
                <w:kern w:val="0"/>
                <w:sz w:val="32"/>
                <w:szCs w:val="32"/>
                <w14:textFill>
                  <w14:solidFill>
                    <w14:schemeClr w14:val="tx1"/>
                  </w14:solidFill>
                </w14:textFill>
              </w:rPr>
              <w:t>政策</w:t>
            </w:r>
          </w:p>
          <w:p>
            <w:pPr>
              <w:ind w:firstLine="640" w:firstLineChars="200"/>
              <w:rPr>
                <w:rFonts w:hint="eastAsia" w:ascii="仿宋_GB2312" w:hAnsi="黑体" w:eastAsia="仿宋_GB2312"/>
                <w:sz w:val="32"/>
                <w:szCs w:val="32"/>
              </w:rPr>
            </w:pPr>
            <w:r>
              <w:rPr>
                <w:rFonts w:hint="eastAsia" w:ascii="楷体_GB2312" w:hAnsi="宋体" w:eastAsia="楷体_GB2312" w:cs="宋体"/>
                <w:color w:val="000000" w:themeColor="text1"/>
                <w:kern w:val="0"/>
                <w:sz w:val="32"/>
                <w:szCs w:val="32"/>
                <w14:textFill>
                  <w14:solidFill>
                    <w14:schemeClr w14:val="tx1"/>
                  </w14:solidFill>
                </w14:textFill>
              </w:rPr>
              <w:t>第二十条 </w:t>
            </w:r>
            <w:r>
              <w:rPr>
                <w:rFonts w:hint="eastAsia" w:ascii="仿宋_GB2312" w:hAnsi="黑体" w:eastAsia="仿宋_GB2312"/>
                <w:sz w:val="32"/>
                <w:szCs w:val="32"/>
              </w:rPr>
              <w:t>学校按照国家和省有关规定，根据</w:t>
            </w:r>
            <w:r>
              <w:rPr>
                <w:rFonts w:hint="eastAsia" w:ascii="仿宋_GB2312" w:eastAsia="仿宋_GB2312"/>
                <w:sz w:val="32"/>
                <w:szCs w:val="32"/>
              </w:rPr>
              <w:t>当地经济社会发展水平、办学成本等情况确定收费标准。</w:t>
            </w:r>
            <w:r>
              <w:rPr>
                <w:rFonts w:hint="eastAsia" w:ascii="仿宋_GB2312" w:hAnsi="黑体" w:eastAsia="仿宋_GB2312"/>
                <w:sz w:val="32"/>
                <w:szCs w:val="32"/>
              </w:rPr>
              <w:t>退费按照省政府办公厅《山东省高等学校收费管理办法》（鲁政办字〔2018〕98号）相关规定执行。</w:t>
            </w:r>
          </w:p>
          <w:p>
            <w:pPr>
              <w:widowControl/>
              <w:spacing w:before="0" w:beforeAutospacing="0" w:after="0" w:afterAutospacing="0" w:line="240" w:lineRule="auto"/>
              <w:ind w:firstLine="640" w:firstLineChars="200"/>
              <w:rPr>
                <w:rFonts w:ascii="宋体" w:hAnsi="宋体" w:eastAsia="宋体" w:cs="宋体"/>
                <w:color w:val="000000" w:themeColor="text1"/>
                <w:kern w:val="0"/>
                <w:szCs w:val="21"/>
                <w14:textFill>
                  <w14:solidFill>
                    <w14:schemeClr w14:val="tx1"/>
                  </w14:solidFill>
                </w14:textFill>
              </w:rPr>
            </w:pPr>
            <w:r>
              <w:rPr>
                <w:rFonts w:hint="eastAsia" w:ascii="仿宋_GB2312" w:hAnsi="黑体" w:eastAsia="仿宋_GB2312"/>
                <w:sz w:val="32"/>
                <w:szCs w:val="32"/>
                <w:lang w:eastAsia="zh-CN"/>
              </w:rPr>
              <w:t>第二十一条</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学校通过奖、贷、助、补、免等多种资助方式帮助学生完成学业。家庭经济困难学生可申请助学贷款、“绿色通道”、奖助学金、学费减免、勤工助学等资助项目。资助条件和标准由学校根据学生家庭经济情况，按照省财政厅、省教育厅等5部门《山东省学生资助资金管理办法》（</w:t>
            </w:r>
            <w:r>
              <w:rPr>
                <w:rFonts w:hint="eastAsia" w:ascii="仿宋_GB2312" w:hAnsi="宋体" w:eastAsia="仿宋_GB2312"/>
                <w:color w:val="000000"/>
                <w:sz w:val="32"/>
              </w:rPr>
              <w:t>鲁财科教〔2020〕15号</w:t>
            </w:r>
            <w:r>
              <w:rPr>
                <w:rFonts w:hint="eastAsia" w:ascii="仿宋_GB2312" w:hAnsi="黑体" w:eastAsia="仿宋_GB2312"/>
                <w:sz w:val="32"/>
                <w:szCs w:val="32"/>
              </w:rPr>
              <w:t>）以及学校相关规定执行。</w:t>
            </w:r>
          </w:p>
          <w:p>
            <w:pPr>
              <w:widowControl/>
              <w:spacing w:before="100" w:beforeAutospacing="1" w:after="100" w:afterAutospacing="1" w:line="600" w:lineRule="atLeast"/>
              <w:jc w:val="center"/>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w:t>
            </w:r>
            <w:r>
              <w:rPr>
                <w:rFonts w:hint="eastAsia" w:ascii="黑体" w:hAnsi="黑体" w:eastAsia="黑体" w:cs="宋体"/>
                <w:color w:val="000000" w:themeColor="text1"/>
                <w:kern w:val="0"/>
                <w:sz w:val="32"/>
                <w:szCs w:val="32"/>
                <w:lang w:eastAsia="zh-CN"/>
                <w14:textFill>
                  <w14:solidFill>
                    <w14:schemeClr w14:val="tx1"/>
                  </w14:solidFill>
                </w14:textFill>
              </w:rPr>
              <w:t>七</w:t>
            </w:r>
            <w:r>
              <w:rPr>
                <w:rFonts w:hint="eastAsia" w:ascii="黑体" w:hAnsi="黑体" w:eastAsia="黑体" w:cs="宋体"/>
                <w:color w:val="000000" w:themeColor="text1"/>
                <w:kern w:val="0"/>
                <w:sz w:val="32"/>
                <w:szCs w:val="32"/>
                <w14:textFill>
                  <w14:solidFill>
                    <w14:schemeClr w14:val="tx1"/>
                  </w14:solidFill>
                </w14:textFill>
              </w:rPr>
              <w:t>章</w:t>
            </w:r>
            <w:r>
              <w:rPr>
                <w:rFonts w:ascii="Calibri" w:hAnsi="Calibri" w:eastAsia="黑体" w:cs="Calibri"/>
                <w:color w:val="000000" w:themeColor="text1"/>
                <w:kern w:val="0"/>
                <w:sz w:val="32"/>
                <w:szCs w:val="32"/>
                <w14:textFill>
                  <w14:solidFill>
                    <w14:schemeClr w14:val="tx1"/>
                  </w14:solidFill>
                </w14:textFill>
              </w:rPr>
              <w:t>  </w:t>
            </w:r>
            <w:r>
              <w:rPr>
                <w:rFonts w:hint="eastAsia" w:ascii="黑体" w:hAnsi="黑体" w:eastAsia="黑体" w:cs="宋体"/>
                <w:color w:val="000000" w:themeColor="text1"/>
                <w:kern w:val="0"/>
                <w:sz w:val="32"/>
                <w:szCs w:val="32"/>
                <w14:textFill>
                  <w14:solidFill>
                    <w14:schemeClr w14:val="tx1"/>
                  </w14:solidFill>
                </w14:textFill>
              </w:rPr>
              <w:t>资格复查与证书颁发</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第二十</w:t>
            </w:r>
            <w:r>
              <w:rPr>
                <w:rFonts w:hint="eastAsia" w:ascii="楷体_GB2312" w:hAnsi="宋体" w:eastAsia="楷体_GB2312" w:cs="宋体"/>
                <w:color w:val="000000" w:themeColor="text1"/>
                <w:kern w:val="0"/>
                <w:sz w:val="32"/>
                <w:szCs w:val="32"/>
                <w:lang w:eastAsia="zh-CN"/>
                <w14:textFill>
                  <w14:solidFill>
                    <w14:schemeClr w14:val="tx1"/>
                  </w14:solidFill>
                </w14:textFill>
              </w:rPr>
              <w:t>二</w:t>
            </w:r>
            <w:r>
              <w:rPr>
                <w:rFonts w:hint="eastAsia" w:ascii="楷体_GB2312" w:hAnsi="宋体" w:eastAsia="楷体_GB2312" w:cs="宋体"/>
                <w:color w:val="000000" w:themeColor="text1"/>
                <w:kern w:val="0"/>
                <w:sz w:val="32"/>
                <w:szCs w:val="32"/>
                <w14:textFill>
                  <w14:solidFill>
                    <w14:schemeClr w14:val="tx1"/>
                  </w14:solidFill>
                </w14:textFill>
              </w:rPr>
              <w:t>条 新生报到和资格审查</w:t>
            </w:r>
            <w:r>
              <w:rPr>
                <w:rFonts w:hint="eastAsia" w:ascii="仿宋_GB2312" w:hAnsi="宋体" w:eastAsia="仿宋_GB2312" w:cs="宋体"/>
                <w:color w:val="000000" w:themeColor="text1"/>
                <w:kern w:val="0"/>
                <w:sz w:val="32"/>
                <w:szCs w:val="32"/>
                <w14:textFill>
                  <w14:solidFill>
                    <w14:schemeClr w14:val="tx1"/>
                  </w14:solidFill>
                </w14:textFill>
              </w:rPr>
              <w:t> </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1.学生须凭录取通知书，在指定时间内到我院办理报到手续，逾期不报到者，按自动放弃入学资格处理。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2.新生入学后，学院按照规定进行政治、文化、健康等方面的入学资格复查。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3.对在报名和考试过程中有弄虚作假或其他违纪违规行为的考生，将报上级主管部门，取消其入学资格。对在复查中发现的其他问题，按《潍坊环境工程职业学院学籍管理规定》处理。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被学院单独考试招生和综合评价招生录取的考生，入学后与普通高校统一招生考试录取新生享受同等待遇。通过单独考试招生和综合评价招生录取的学生学业期满，成绩合格，颁发与普通高校统一招生考试录取的学生相同的学历证书。 </w:t>
            </w:r>
          </w:p>
          <w:p>
            <w:pPr>
              <w:widowControl/>
              <w:spacing w:before="100" w:beforeAutospacing="1" w:after="100" w:afterAutospacing="1" w:line="600" w:lineRule="atLeas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第二十</w:t>
            </w:r>
            <w:r>
              <w:rPr>
                <w:rFonts w:hint="eastAsia" w:ascii="楷体_GB2312" w:hAnsi="宋体" w:eastAsia="楷体_GB2312" w:cs="宋体"/>
                <w:color w:val="000000" w:themeColor="text1"/>
                <w:kern w:val="0"/>
                <w:sz w:val="32"/>
                <w:szCs w:val="32"/>
                <w:lang w:eastAsia="zh-CN"/>
                <w14:textFill>
                  <w14:solidFill>
                    <w14:schemeClr w14:val="tx1"/>
                  </w14:solidFill>
                </w14:textFill>
              </w:rPr>
              <w:t>三</w:t>
            </w:r>
            <w:r>
              <w:rPr>
                <w:rFonts w:hint="eastAsia" w:ascii="楷体_GB2312" w:hAnsi="宋体" w:eastAsia="楷体_GB2312" w:cs="宋体"/>
                <w:color w:val="000000" w:themeColor="text1"/>
                <w:kern w:val="0"/>
                <w:sz w:val="32"/>
                <w:szCs w:val="32"/>
                <w14:textFill>
                  <w14:solidFill>
                    <w14:schemeClr w14:val="tx1"/>
                  </w14:solidFill>
                </w14:textFill>
              </w:rPr>
              <w:t>条</w:t>
            </w:r>
            <w:r>
              <w:rPr>
                <w:rFonts w:hint="eastAsia" w:ascii="仿宋_GB2312" w:hAnsi="宋体" w:eastAsia="仿宋_GB2312" w:cs="宋体"/>
                <w:color w:val="000000" w:themeColor="text1"/>
                <w:kern w:val="0"/>
                <w:sz w:val="32"/>
                <w:szCs w:val="32"/>
                <w14:textFill>
                  <w14:solidFill>
                    <w14:schemeClr w14:val="tx1"/>
                  </w14:solidFill>
                </w14:textFill>
              </w:rPr>
              <w:t> 颁发学历证书的学校名称：潍坊环境工程职业学院，证书种类：普通高等教育专科学历证书。</w:t>
            </w:r>
          </w:p>
          <w:p>
            <w:pPr>
              <w:widowControl/>
              <w:spacing w:before="100" w:beforeAutospacing="1" w:after="100" w:afterAutospacing="1" w:line="600" w:lineRule="atLeast"/>
              <w:ind w:firstLine="645"/>
              <w:jc w:val="center"/>
              <w:rPr>
                <w:rFonts w:ascii="宋体" w:hAnsi="宋体" w:eastAsia="宋体" w:cs="宋体"/>
                <w:color w:val="000000" w:themeColor="text1"/>
                <w:kern w:val="0"/>
                <w:szCs w:val="21"/>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w:t>
            </w:r>
            <w:r>
              <w:rPr>
                <w:rFonts w:hint="eastAsia" w:ascii="黑体" w:hAnsi="黑体" w:eastAsia="黑体" w:cs="宋体"/>
                <w:color w:val="000000" w:themeColor="text1"/>
                <w:kern w:val="0"/>
                <w:sz w:val="32"/>
                <w:szCs w:val="32"/>
                <w:lang w:eastAsia="zh-CN"/>
                <w14:textFill>
                  <w14:solidFill>
                    <w14:schemeClr w14:val="tx1"/>
                  </w14:solidFill>
                </w14:textFill>
              </w:rPr>
              <w:t>八</w:t>
            </w:r>
            <w:r>
              <w:rPr>
                <w:rFonts w:hint="eastAsia" w:ascii="黑体" w:hAnsi="黑体" w:eastAsia="黑体" w:cs="宋体"/>
                <w:color w:val="000000" w:themeColor="text1"/>
                <w:kern w:val="0"/>
                <w:sz w:val="32"/>
                <w:szCs w:val="32"/>
                <w14:textFill>
                  <w14:solidFill>
                    <w14:schemeClr w14:val="tx1"/>
                  </w14:solidFill>
                </w14:textFill>
              </w:rPr>
              <w:t>章</w:t>
            </w:r>
            <w:r>
              <w:rPr>
                <w:rFonts w:ascii="Calibri" w:hAnsi="Calibri" w:eastAsia="黑体" w:cs="Calibri"/>
                <w:color w:val="000000" w:themeColor="text1"/>
                <w:kern w:val="0"/>
                <w:sz w:val="32"/>
                <w:szCs w:val="32"/>
                <w14:textFill>
                  <w14:solidFill>
                    <w14:schemeClr w14:val="tx1"/>
                  </w14:solidFill>
                </w14:textFill>
              </w:rPr>
              <w:t>  </w:t>
            </w:r>
            <w:r>
              <w:rPr>
                <w:rFonts w:hint="eastAsia" w:ascii="黑体" w:hAnsi="黑体" w:eastAsia="黑体" w:cs="宋体"/>
                <w:color w:val="000000" w:themeColor="text1"/>
                <w:kern w:val="0"/>
                <w:sz w:val="32"/>
                <w:szCs w:val="32"/>
                <w14:textFill>
                  <w14:solidFill>
                    <w14:schemeClr w14:val="tx1"/>
                  </w14:solidFill>
                </w14:textFill>
              </w:rPr>
              <w:t>附则</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第二十</w:t>
            </w:r>
            <w:r>
              <w:rPr>
                <w:rFonts w:hint="eastAsia" w:ascii="楷体_GB2312" w:hAnsi="宋体" w:eastAsia="楷体_GB2312" w:cs="宋体"/>
                <w:color w:val="000000" w:themeColor="text1"/>
                <w:kern w:val="0"/>
                <w:sz w:val="32"/>
                <w:szCs w:val="32"/>
                <w:lang w:eastAsia="zh-CN"/>
                <w14:textFill>
                  <w14:solidFill>
                    <w14:schemeClr w14:val="tx1"/>
                  </w14:solidFill>
                </w14:textFill>
              </w:rPr>
              <w:t>四</w:t>
            </w:r>
            <w:r>
              <w:rPr>
                <w:rFonts w:hint="eastAsia" w:ascii="楷体_GB2312" w:hAnsi="宋体" w:eastAsia="楷体_GB2312" w:cs="宋体"/>
                <w:color w:val="000000" w:themeColor="text1"/>
                <w:kern w:val="0"/>
                <w:sz w:val="32"/>
                <w:szCs w:val="32"/>
                <w14:textFill>
                  <w14:solidFill>
                    <w14:schemeClr w14:val="tx1"/>
                  </w14:solidFill>
                </w14:textFill>
              </w:rPr>
              <w:t>条</w:t>
            </w:r>
            <w:r>
              <w:rPr>
                <w:rFonts w:hint="eastAsia" w:ascii="仿宋_GB2312" w:hAnsi="宋体" w:eastAsia="仿宋_GB2312" w:cs="宋体"/>
                <w:color w:val="000000" w:themeColor="text1"/>
                <w:kern w:val="0"/>
                <w:sz w:val="32"/>
                <w:szCs w:val="32"/>
                <w14:textFill>
                  <w14:solidFill>
                    <w14:schemeClr w14:val="tx1"/>
                  </w14:solidFill>
                </w14:textFill>
              </w:rPr>
              <w:t> 本章程未尽事宜，按上级有关规定执行。本章程若有与上级有关政策不一致之处，以国家和上级有关政策为准。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第二十</w:t>
            </w:r>
            <w:r>
              <w:rPr>
                <w:rFonts w:hint="eastAsia" w:ascii="楷体_GB2312" w:hAnsi="宋体" w:eastAsia="楷体_GB2312" w:cs="宋体"/>
                <w:color w:val="000000" w:themeColor="text1"/>
                <w:kern w:val="0"/>
                <w:sz w:val="32"/>
                <w:szCs w:val="32"/>
                <w:lang w:eastAsia="zh-CN"/>
                <w14:textFill>
                  <w14:solidFill>
                    <w14:schemeClr w14:val="tx1"/>
                  </w14:solidFill>
                </w14:textFill>
              </w:rPr>
              <w:t>五</w:t>
            </w:r>
            <w:r>
              <w:rPr>
                <w:rFonts w:hint="eastAsia" w:ascii="楷体_GB2312" w:hAnsi="宋体" w:eastAsia="楷体_GB2312" w:cs="宋体"/>
                <w:color w:val="000000" w:themeColor="text1"/>
                <w:kern w:val="0"/>
                <w:sz w:val="32"/>
                <w:szCs w:val="32"/>
                <w14:textFill>
                  <w14:solidFill>
                    <w14:schemeClr w14:val="tx1"/>
                  </w14:solidFill>
                </w14:textFill>
              </w:rPr>
              <w:t>条</w:t>
            </w:r>
            <w:r>
              <w:rPr>
                <w:rFonts w:hint="eastAsia" w:ascii="仿宋_GB2312" w:hAnsi="宋体" w:eastAsia="仿宋_GB2312" w:cs="宋体"/>
                <w:color w:val="000000" w:themeColor="text1"/>
                <w:kern w:val="0"/>
                <w:sz w:val="32"/>
                <w:szCs w:val="32"/>
                <w14:textFill>
                  <w14:solidFill>
                    <w14:schemeClr w14:val="tx1"/>
                  </w14:solidFill>
                </w14:textFill>
              </w:rPr>
              <w:t> 本章程由潍坊环境工程职业学院招生就业处负责解释。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学院地址：山东省潍坊市昌邑市院校中街217号 </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招生咨询：0536-7030333   0536-2079888</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投诉电话：0536-7323888</w:t>
            </w:r>
          </w:p>
          <w:p>
            <w:pPr>
              <w:widowControl/>
              <w:spacing w:before="100" w:beforeAutospacing="1" w:after="100" w:afterAutospacing="1" w:line="600" w:lineRule="atLeast"/>
              <w:ind w:firstLine="645"/>
              <w:rPr>
                <w:rFonts w:ascii="宋体" w:hAnsi="宋体" w:eastAsia="宋体"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学院网址：http://www.wfhgzxy.com</w:t>
            </w:r>
            <w:r>
              <w:rPr>
                <w:rFonts w:ascii="Calibri" w:hAnsi="Calibri" w:eastAsia="仿宋_GB2312" w:cs="Calibri"/>
                <w:color w:val="000000" w:themeColor="text1"/>
                <w:kern w:val="0"/>
                <w:sz w:val="32"/>
                <w:szCs w:val="32"/>
                <w14:textFill>
                  <w14:solidFill>
                    <w14:schemeClr w14:val="tx1"/>
                  </w14:solidFill>
                </w14:textFill>
              </w:rPr>
              <w:t> </w:t>
            </w:r>
          </w:p>
          <w:p>
            <w:pPr>
              <w:widowControl/>
              <w:spacing w:before="100" w:beforeAutospacing="1" w:after="100" w:afterAutospacing="1" w:line="600" w:lineRule="atLeast"/>
              <w:ind w:firstLine="0"/>
              <w:rPr>
                <w:rFonts w:ascii="仿宋_GB2312" w:hAnsi="宋体" w:eastAsia="仿宋_GB2312" w:cs="宋体"/>
                <w:color w:val="000000" w:themeColor="text1"/>
                <w:kern w:val="0"/>
                <w:sz w:val="32"/>
                <w:szCs w:val="32"/>
                <w14:textFill>
                  <w14:solidFill>
                    <w14:schemeClr w14:val="tx1"/>
                  </w14:solidFill>
                </w14:textFill>
              </w:rPr>
            </w:pPr>
          </w:p>
        </w:tc>
      </w:tr>
    </w:tbl>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767A5"/>
    <w:multiLevelType w:val="multilevel"/>
    <w:tmpl w:val="5F4767A5"/>
    <w:lvl w:ilvl="0" w:tentative="0">
      <w:start w:val="1"/>
      <w:numFmt w:val="decimalEnclosedCircle"/>
      <w:lvlText w:val="%1"/>
      <w:lvlJc w:val="left"/>
      <w:pPr>
        <w:ind w:left="2628" w:hanging="360"/>
      </w:pPr>
    </w:lvl>
    <w:lvl w:ilvl="1" w:tentative="0">
      <w:start w:val="1"/>
      <w:numFmt w:val="lowerLetter"/>
      <w:lvlText w:val="%2)"/>
      <w:lvlJc w:val="left"/>
      <w:pPr>
        <w:ind w:left="3108" w:hanging="420"/>
      </w:pPr>
    </w:lvl>
    <w:lvl w:ilvl="2" w:tentative="0">
      <w:start w:val="1"/>
      <w:numFmt w:val="lowerRoman"/>
      <w:lvlText w:val="%3."/>
      <w:lvlJc w:val="right"/>
      <w:pPr>
        <w:ind w:left="3528" w:hanging="420"/>
      </w:pPr>
    </w:lvl>
    <w:lvl w:ilvl="3" w:tentative="0">
      <w:start w:val="1"/>
      <w:numFmt w:val="decimal"/>
      <w:lvlText w:val="%4."/>
      <w:lvlJc w:val="left"/>
      <w:pPr>
        <w:ind w:left="3948" w:hanging="420"/>
      </w:pPr>
    </w:lvl>
    <w:lvl w:ilvl="4" w:tentative="0">
      <w:start w:val="1"/>
      <w:numFmt w:val="lowerLetter"/>
      <w:lvlText w:val="%5)"/>
      <w:lvlJc w:val="left"/>
      <w:pPr>
        <w:ind w:left="4368" w:hanging="420"/>
      </w:pPr>
    </w:lvl>
    <w:lvl w:ilvl="5" w:tentative="0">
      <w:start w:val="1"/>
      <w:numFmt w:val="lowerRoman"/>
      <w:lvlText w:val="%6."/>
      <w:lvlJc w:val="right"/>
      <w:pPr>
        <w:ind w:left="4788" w:hanging="420"/>
      </w:pPr>
    </w:lvl>
    <w:lvl w:ilvl="6" w:tentative="0">
      <w:start w:val="1"/>
      <w:numFmt w:val="decimal"/>
      <w:lvlText w:val="%7."/>
      <w:lvlJc w:val="left"/>
      <w:pPr>
        <w:ind w:left="5208" w:hanging="420"/>
      </w:pPr>
    </w:lvl>
    <w:lvl w:ilvl="7" w:tentative="0">
      <w:start w:val="1"/>
      <w:numFmt w:val="lowerLetter"/>
      <w:lvlText w:val="%8)"/>
      <w:lvlJc w:val="left"/>
      <w:pPr>
        <w:ind w:left="5628" w:hanging="420"/>
      </w:pPr>
    </w:lvl>
    <w:lvl w:ilvl="8" w:tentative="0">
      <w:start w:val="1"/>
      <w:numFmt w:val="lowerRoman"/>
      <w:lvlText w:val="%9."/>
      <w:lvlJc w:val="right"/>
      <w:pPr>
        <w:ind w:left="6048"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D18"/>
    <w:rsid w:val="00031E1C"/>
    <w:rsid w:val="0006383F"/>
    <w:rsid w:val="000E3E53"/>
    <w:rsid w:val="0011491A"/>
    <w:rsid w:val="001B66B5"/>
    <w:rsid w:val="00221A40"/>
    <w:rsid w:val="002426C0"/>
    <w:rsid w:val="00253DD8"/>
    <w:rsid w:val="002C35A1"/>
    <w:rsid w:val="002E6DC5"/>
    <w:rsid w:val="0038761A"/>
    <w:rsid w:val="00422169"/>
    <w:rsid w:val="00423491"/>
    <w:rsid w:val="0047224E"/>
    <w:rsid w:val="00477DCD"/>
    <w:rsid w:val="00491754"/>
    <w:rsid w:val="00505722"/>
    <w:rsid w:val="005B2A5A"/>
    <w:rsid w:val="0060608C"/>
    <w:rsid w:val="007E72E0"/>
    <w:rsid w:val="00805E98"/>
    <w:rsid w:val="0083690B"/>
    <w:rsid w:val="008B401E"/>
    <w:rsid w:val="008C193D"/>
    <w:rsid w:val="008C5B0F"/>
    <w:rsid w:val="0090058C"/>
    <w:rsid w:val="0093094D"/>
    <w:rsid w:val="009455D3"/>
    <w:rsid w:val="00961AA1"/>
    <w:rsid w:val="009B33A7"/>
    <w:rsid w:val="00A53497"/>
    <w:rsid w:val="00A72D54"/>
    <w:rsid w:val="00AE09B3"/>
    <w:rsid w:val="00B132CA"/>
    <w:rsid w:val="00B73AD5"/>
    <w:rsid w:val="00BB4080"/>
    <w:rsid w:val="00C40220"/>
    <w:rsid w:val="00C62E1C"/>
    <w:rsid w:val="00C7135D"/>
    <w:rsid w:val="00C922D5"/>
    <w:rsid w:val="00CE6E9C"/>
    <w:rsid w:val="00D066E2"/>
    <w:rsid w:val="00D72FA3"/>
    <w:rsid w:val="00D84AC3"/>
    <w:rsid w:val="00DB3D18"/>
    <w:rsid w:val="00DF2901"/>
    <w:rsid w:val="00E4188A"/>
    <w:rsid w:val="00E51840"/>
    <w:rsid w:val="00ED73F3"/>
    <w:rsid w:val="00F27E3B"/>
    <w:rsid w:val="00F40B8A"/>
    <w:rsid w:val="00FC12A6"/>
    <w:rsid w:val="00FF5825"/>
    <w:rsid w:val="04AC0409"/>
    <w:rsid w:val="05094C71"/>
    <w:rsid w:val="096B78B5"/>
    <w:rsid w:val="0A8A43C2"/>
    <w:rsid w:val="0ABE1911"/>
    <w:rsid w:val="136906BB"/>
    <w:rsid w:val="20744265"/>
    <w:rsid w:val="23CC40AB"/>
    <w:rsid w:val="2E16278F"/>
    <w:rsid w:val="3706706F"/>
    <w:rsid w:val="400310F8"/>
    <w:rsid w:val="45985DCE"/>
    <w:rsid w:val="47BD6691"/>
    <w:rsid w:val="47FF1AC1"/>
    <w:rsid w:val="498F13C1"/>
    <w:rsid w:val="4A797A65"/>
    <w:rsid w:val="4B712970"/>
    <w:rsid w:val="50F1678B"/>
    <w:rsid w:val="54956043"/>
    <w:rsid w:val="549D3FB6"/>
    <w:rsid w:val="567C21E7"/>
    <w:rsid w:val="59C80B2D"/>
    <w:rsid w:val="5D505F7F"/>
    <w:rsid w:val="658E3970"/>
    <w:rsid w:val="663F275B"/>
    <w:rsid w:val="687B50DD"/>
    <w:rsid w:val="69C5567A"/>
    <w:rsid w:val="69EE129C"/>
    <w:rsid w:val="6AF566FC"/>
    <w:rsid w:val="6B18348C"/>
    <w:rsid w:val="6BD67A36"/>
    <w:rsid w:val="6D6D3FAC"/>
    <w:rsid w:val="7243756B"/>
    <w:rsid w:val="72993633"/>
    <w:rsid w:val="72C51AC5"/>
    <w:rsid w:val="75EC5EA1"/>
    <w:rsid w:val="7AE50959"/>
    <w:rsid w:val="7BCA364D"/>
    <w:rsid w:val="7F745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767</Words>
  <Characters>4376</Characters>
  <Lines>36</Lines>
  <Paragraphs>10</Paragraphs>
  <TotalTime>1</TotalTime>
  <ScaleCrop>false</ScaleCrop>
  <LinksUpToDate>false</LinksUpToDate>
  <CharactersWithSpaces>5133</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2021-10-31T11:59:00Z</dcterms:created>
  <dc:creator>lenovo</dc:creator>
  <cp:lastModifiedBy>Administrator</cp:lastModifiedBy>
  <cp:lastPrinted>2021-10-31T11:55:00Z</cp:lastPrinted>
  <dcterms:modified xsi:type="dcterms:W3CDTF">2021-11-25T09:25:53Z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CC39DD6F0C7840C8957DCD206B9A445F</vt:lpwstr>
  </property>
</Properties>
</file>